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3440"/>
      </w:tblGrid>
      <w:tr w:rsidR="0086316E" w14:paraId="47A497B1" w14:textId="77777777">
        <w:tc>
          <w:tcPr>
            <w:tcW w:w="7000" w:type="dxa"/>
            <w:tcBorders>
              <w:top w:val="none" w:sz="0" w:space="0" w:color="FFFFFF"/>
              <w:left w:val="none" w:sz="0" w:space="0" w:color="FFFFFF"/>
              <w:bottom w:val="none" w:sz="0" w:space="0" w:color="FFFFFF"/>
              <w:right w:val="none" w:sz="0" w:space="0" w:color="FFFFFF"/>
            </w:tcBorders>
            <w:shd w:val="clear" w:color="auto" w:fill="1A3A0F"/>
            <w:tcMar>
              <w:top w:w="200" w:type="dxa"/>
              <w:left w:w="280" w:type="dxa"/>
              <w:bottom w:w="200" w:type="dxa"/>
              <w:right w:w="200" w:type="dxa"/>
            </w:tcMar>
            <w:vAlign w:val="center"/>
          </w:tcPr>
          <w:p w14:paraId="18FA673A" w14:textId="77777777" w:rsidR="0086316E" w:rsidRDefault="0099512F">
            <w:pPr>
              <w:spacing w:after="40"/>
            </w:pPr>
            <w:r>
              <w:rPr>
                <w:noProof/>
              </w:rPr>
              <w:drawing>
                <wp:anchor distT="0" distB="0" distL="114300" distR="137160" simplePos="0" relativeHeight="251658240" behindDoc="0" locked="0" layoutInCell="1" allowOverlap="1" wp14:anchorId="3E93E873" wp14:editId="4B495C91">
                  <wp:simplePos x="0" y="0"/>
                  <wp:positionH relativeFrom="column">
                    <wp:posOffset>0</wp:posOffset>
                  </wp:positionH>
                  <wp:positionV relativeFrom="paragraph">
                    <wp:posOffset>0</wp:posOffset>
                  </wp:positionV>
                  <wp:extent cx="963150" cy="822960"/>
                  <wp:effectExtent l="0" t="0" r="0" b="0"/>
                  <wp:wrapSquare wrapText="right"/>
                  <wp:docPr id="1" name="PP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G Logo"/>
                          <pic:cNvPicPr/>
                        </pic:nvPicPr>
                        <pic:blipFill>
                          <a:blip r:embed="rId5"/>
                          <a:stretch>
                            <a:fillRect/>
                          </a:stretch>
                        </pic:blipFill>
                        <pic:spPr>
                          <a:xfrm>
                            <a:off x="0" y="0"/>
                            <a:ext cx="963150" cy="822960"/>
                          </a:xfrm>
                          <a:prstGeom prst="rect">
                            <a:avLst/>
                          </a:prstGeom>
                        </pic:spPr>
                      </pic:pic>
                    </a:graphicData>
                  </a:graphic>
                </wp:anchor>
              </w:drawing>
            </w:r>
            <w:r>
              <w:rPr>
                <w:rFonts w:ascii="Arial" w:eastAsia="Arial" w:hAnsi="Arial" w:cs="Arial"/>
                <w:b/>
                <w:bCs/>
                <w:color w:val="FFFFFF"/>
                <w:sz w:val="40"/>
                <w:szCs w:val="40"/>
              </w:rPr>
              <w:t>PROGRAM PERFORMANCE GROUP</w:t>
            </w:r>
          </w:p>
          <w:p w14:paraId="75F9F646" w14:textId="77777777" w:rsidR="0086316E" w:rsidRDefault="0099512F">
            <w:pPr>
              <w:spacing w:before="20"/>
            </w:pPr>
            <w:r>
              <w:rPr>
                <w:rFonts w:ascii="Arial" w:eastAsia="Arial" w:hAnsi="Arial" w:cs="Arial"/>
                <w:i/>
                <w:iCs/>
                <w:color w:val="F8F4E8"/>
              </w:rPr>
              <w:t>Certified. Compliant. Results-Driven.</w:t>
            </w:r>
          </w:p>
        </w:tc>
        <w:tc>
          <w:tcPr>
            <w:tcW w:w="3440" w:type="dxa"/>
            <w:tcBorders>
              <w:top w:val="none" w:sz="0" w:space="0" w:color="FFFFFF"/>
              <w:left w:val="none" w:sz="0" w:space="0" w:color="FFFFFF"/>
              <w:bottom w:val="none" w:sz="0" w:space="0" w:color="FFFFFF"/>
              <w:right w:val="none" w:sz="0" w:space="0" w:color="FFFFFF"/>
            </w:tcBorders>
            <w:shd w:val="clear" w:color="auto" w:fill="2D5A1B"/>
            <w:tcMar>
              <w:top w:w="140" w:type="dxa"/>
              <w:left w:w="200" w:type="dxa"/>
              <w:bottom w:w="140" w:type="dxa"/>
              <w:right w:w="160" w:type="dxa"/>
            </w:tcMar>
            <w:vAlign w:val="center"/>
          </w:tcPr>
          <w:p w14:paraId="1169D0EC" w14:textId="77777777" w:rsidR="0086316E" w:rsidRDefault="0099512F">
            <w:pPr>
              <w:spacing w:after="30"/>
            </w:pPr>
            <w:r>
              <w:rPr>
                <w:rFonts w:ascii="Arial" w:eastAsia="Arial" w:hAnsi="Arial" w:cs="Arial"/>
                <w:b/>
                <w:bCs/>
                <w:color w:val="FFFFFF"/>
                <w:sz w:val="18"/>
                <w:szCs w:val="18"/>
              </w:rPr>
              <w:t>CAPABILITY STATEMENT</w:t>
            </w:r>
          </w:p>
          <w:p w14:paraId="23809A05" w14:textId="77777777" w:rsidR="0086316E" w:rsidRDefault="0086316E">
            <w:pPr>
              <w:pBdr>
                <w:bottom w:val="single" w:sz="2" w:space="0" w:color="F8F4E8"/>
              </w:pBdr>
              <w:spacing w:before="20" w:after="20"/>
            </w:pPr>
          </w:p>
          <w:p w14:paraId="27BA48C5" w14:textId="0F03D872" w:rsidR="0086316E" w:rsidRDefault="0099512F">
            <w:pPr>
              <w:spacing w:before="10" w:after="10"/>
            </w:pPr>
            <w:r>
              <w:rPr>
                <w:rFonts w:ascii="Arial" w:eastAsia="Arial" w:hAnsi="Arial" w:cs="Arial"/>
                <w:i/>
                <w:iCs/>
                <w:color w:val="F8F4E8"/>
                <w:sz w:val="17"/>
                <w:szCs w:val="17"/>
              </w:rPr>
              <w:t>UEI</w:t>
            </w:r>
            <w:proofErr w:type="gramStart"/>
            <w:r>
              <w:rPr>
                <w:rFonts w:ascii="Arial" w:eastAsia="Arial" w:hAnsi="Arial" w:cs="Arial"/>
                <w:i/>
                <w:iCs/>
                <w:color w:val="F8F4E8"/>
                <w:sz w:val="17"/>
                <w:szCs w:val="17"/>
              </w:rPr>
              <w:t>:  PKE9LRESRKD4</w:t>
            </w:r>
            <w:proofErr w:type="gramEnd"/>
          </w:p>
          <w:p w14:paraId="30867E31" w14:textId="4D8F116D" w:rsidR="0086316E" w:rsidRDefault="0099512F">
            <w:pPr>
              <w:spacing w:before="10" w:after="10"/>
            </w:pPr>
            <w:r>
              <w:rPr>
                <w:rFonts w:ascii="Arial" w:eastAsia="Arial" w:hAnsi="Arial" w:cs="Arial"/>
                <w:i/>
                <w:iCs/>
                <w:color w:val="F8F4E8"/>
                <w:sz w:val="17"/>
                <w:szCs w:val="17"/>
              </w:rPr>
              <w:t>CAGE</w:t>
            </w:r>
            <w:proofErr w:type="gramStart"/>
            <w:r>
              <w:rPr>
                <w:rFonts w:ascii="Arial" w:eastAsia="Arial" w:hAnsi="Arial" w:cs="Arial"/>
                <w:i/>
                <w:iCs/>
                <w:color w:val="F8F4E8"/>
                <w:sz w:val="17"/>
                <w:szCs w:val="17"/>
              </w:rPr>
              <w:t>:  22P47</w:t>
            </w:r>
            <w:proofErr w:type="gramEnd"/>
          </w:p>
          <w:p w14:paraId="0D000001" w14:textId="77777777" w:rsidR="0086316E" w:rsidRDefault="0099512F">
            <w:pPr>
              <w:spacing w:before="10" w:after="10"/>
            </w:pPr>
            <w:r>
              <w:rPr>
                <w:rFonts w:ascii="Arial" w:eastAsia="Arial" w:hAnsi="Arial" w:cs="Arial"/>
                <w:i/>
                <w:iCs/>
                <w:color w:val="F8F4E8"/>
                <w:sz w:val="17"/>
                <w:szCs w:val="17"/>
              </w:rPr>
              <w:t>NAICS</w:t>
            </w:r>
            <w:proofErr w:type="gramStart"/>
            <w:r>
              <w:rPr>
                <w:rFonts w:ascii="Arial" w:eastAsia="Arial" w:hAnsi="Arial" w:cs="Arial"/>
                <w:i/>
                <w:iCs/>
                <w:color w:val="F8F4E8"/>
                <w:sz w:val="17"/>
                <w:szCs w:val="17"/>
              </w:rPr>
              <w:t>:  541612</w:t>
            </w:r>
            <w:proofErr w:type="gramEnd"/>
            <w:r>
              <w:rPr>
                <w:rFonts w:ascii="Arial" w:eastAsia="Arial" w:hAnsi="Arial" w:cs="Arial"/>
                <w:i/>
                <w:iCs/>
                <w:color w:val="F8F4E8"/>
                <w:sz w:val="17"/>
                <w:szCs w:val="17"/>
              </w:rPr>
              <w:t>, 541613, 541614, 621610, 561110</w:t>
            </w:r>
          </w:p>
          <w:p w14:paraId="542FC4FA" w14:textId="77777777" w:rsidR="0086316E" w:rsidRDefault="0099512F">
            <w:pPr>
              <w:spacing w:before="10" w:after="10"/>
            </w:pPr>
            <w:r>
              <w:rPr>
                <w:rFonts w:ascii="Arial" w:eastAsia="Arial" w:hAnsi="Arial" w:cs="Arial"/>
                <w:color w:val="FFFFFF"/>
                <w:sz w:val="17"/>
                <w:szCs w:val="17"/>
              </w:rPr>
              <w:t>Entity Est.:  2017</w:t>
            </w:r>
          </w:p>
        </w:tc>
      </w:tr>
    </w:tbl>
    <w:p w14:paraId="105C3839" w14:textId="77777777" w:rsidR="0086316E" w:rsidRDefault="0086316E">
      <w:pPr>
        <w:spacing w:before="12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0"/>
        <w:gridCol w:w="4240"/>
      </w:tblGrid>
      <w:tr w:rsidR="0086316E" w14:paraId="4112AC49" w14:textId="77777777">
        <w:tc>
          <w:tcPr>
            <w:tcW w:w="620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tcPr>
          <w:p w14:paraId="3CE58ACB" w14:textId="77777777" w:rsidR="0086316E" w:rsidRDefault="0099512F">
            <w:pPr>
              <w:pBdr>
                <w:bottom w:val="single" w:sz="6" w:space="2" w:color="2D5A1B"/>
              </w:pBdr>
              <w:spacing w:after="60"/>
            </w:pPr>
            <w:r>
              <w:rPr>
                <w:rFonts w:ascii="Arial" w:eastAsia="Arial" w:hAnsi="Arial" w:cs="Arial"/>
                <w:b/>
                <w:bCs/>
                <w:color w:val="2D5A1B"/>
                <w:sz w:val="19"/>
                <w:szCs w:val="19"/>
              </w:rPr>
              <w:t>ABOUT PPG</w:t>
            </w:r>
          </w:p>
          <w:p w14:paraId="4D0A6E67" w14:textId="77777777" w:rsidR="0086316E" w:rsidRDefault="0099512F">
            <w:pPr>
              <w:spacing w:before="40" w:after="60"/>
            </w:pPr>
            <w:r>
              <w:rPr>
                <w:rFonts w:ascii="Arial" w:eastAsia="Arial" w:hAnsi="Arial" w:cs="Arial"/>
                <w:color w:val="1A1A1A"/>
                <w:sz w:val="19"/>
                <w:szCs w:val="19"/>
              </w:rPr>
              <w:t>Program Performance Group delivers measurable outcomes for complex, multi-stakeholder programs. Backed by PMP-certified leadership and hands-on experience managing compliance-heavy, Medicaid-funded service delivery, PPG brings rigorous program management discipline to every engagement, combining healthcare program expertise and organizational leadership capabilities to keep programs on scope, on schedule, and fully compliant.</w:t>
            </w:r>
          </w:p>
          <w:p w14:paraId="243A4B66" w14:textId="77777777" w:rsidR="0086316E" w:rsidRDefault="0099512F">
            <w:pPr>
              <w:pBdr>
                <w:bottom w:val="single" w:sz="6" w:space="2" w:color="2D5A1B"/>
              </w:pBdr>
              <w:spacing w:after="60"/>
            </w:pPr>
            <w:r>
              <w:rPr>
                <w:rFonts w:ascii="Arial" w:eastAsia="Arial" w:hAnsi="Arial" w:cs="Arial"/>
                <w:b/>
                <w:bCs/>
                <w:color w:val="2D5A1B"/>
                <w:sz w:val="19"/>
                <w:szCs w:val="19"/>
              </w:rPr>
              <w:t>CORE CAPABILITIES</w:t>
            </w:r>
          </w:p>
          <w:p w14:paraId="6B6B43B2" w14:textId="77777777" w:rsidR="0086316E" w:rsidRDefault="0086316E">
            <w:pPr>
              <w:spacing w:before="40" w:after="25"/>
            </w:pPr>
          </w:p>
          <w:p w14:paraId="0D10F3FC" w14:textId="77777777" w:rsidR="0086316E" w:rsidRDefault="0099512F">
            <w:pPr>
              <w:pStyle w:val="ListParagraph"/>
              <w:numPr>
                <w:ilvl w:val="0"/>
                <w:numId w:val="2"/>
              </w:numPr>
              <w:spacing w:before="15" w:after="15"/>
            </w:pPr>
            <w:r>
              <w:rPr>
                <w:rFonts w:ascii="Arial" w:eastAsia="Arial" w:hAnsi="Arial" w:cs="Arial"/>
                <w:color w:val="1A1A1A"/>
                <w:sz w:val="18"/>
                <w:szCs w:val="18"/>
              </w:rPr>
              <w:t>Program Management: end-to-end lifecycle oversight, milestone tracking, risk mitigation</w:t>
            </w:r>
          </w:p>
          <w:p w14:paraId="5E6CC8D0" w14:textId="77777777" w:rsidR="0086316E" w:rsidRDefault="0099512F">
            <w:pPr>
              <w:pStyle w:val="ListParagraph"/>
              <w:numPr>
                <w:ilvl w:val="0"/>
                <w:numId w:val="2"/>
              </w:numPr>
              <w:spacing w:before="15" w:after="15"/>
            </w:pPr>
            <w:r>
              <w:rPr>
                <w:rFonts w:ascii="Arial" w:eastAsia="Arial" w:hAnsi="Arial" w:cs="Arial"/>
                <w:color w:val="1A1A1A"/>
                <w:sz w:val="18"/>
                <w:szCs w:val="18"/>
              </w:rPr>
              <w:t>Project Management: scope, schedule, cost, and quality management for complex engagements</w:t>
            </w:r>
          </w:p>
          <w:p w14:paraId="0E60AB3B" w14:textId="77777777" w:rsidR="0086316E" w:rsidRDefault="0099512F">
            <w:pPr>
              <w:pStyle w:val="ListParagraph"/>
              <w:numPr>
                <w:ilvl w:val="0"/>
                <w:numId w:val="2"/>
              </w:numPr>
              <w:spacing w:before="15" w:after="15"/>
            </w:pPr>
            <w:r>
              <w:rPr>
                <w:rFonts w:ascii="Arial" w:eastAsia="Arial" w:hAnsi="Arial" w:cs="Arial"/>
                <w:color w:val="1A1A1A"/>
                <w:sz w:val="18"/>
                <w:szCs w:val="18"/>
              </w:rPr>
              <w:t>Operational Consulting: process improvement, workflow optimization, compliance-driven operations</w:t>
            </w:r>
          </w:p>
          <w:p w14:paraId="2D95BDD7" w14:textId="77777777" w:rsidR="0086316E" w:rsidRDefault="0099512F">
            <w:pPr>
              <w:pStyle w:val="ListParagraph"/>
              <w:numPr>
                <w:ilvl w:val="0"/>
                <w:numId w:val="2"/>
              </w:numPr>
              <w:spacing w:before="15" w:after="15"/>
            </w:pPr>
            <w:r>
              <w:rPr>
                <w:rFonts w:ascii="Arial" w:eastAsia="Arial" w:hAnsi="Arial" w:cs="Arial"/>
                <w:color w:val="1A1A1A"/>
                <w:sz w:val="18"/>
                <w:szCs w:val="18"/>
              </w:rPr>
              <w:t>Compliance &amp; Documentation: Medicaid billing, CPARS-ready reporting, regulatory adherence</w:t>
            </w:r>
          </w:p>
          <w:p w14:paraId="64A0BEEA" w14:textId="77777777" w:rsidR="0086316E" w:rsidRDefault="0099512F">
            <w:pPr>
              <w:pStyle w:val="ListParagraph"/>
              <w:numPr>
                <w:ilvl w:val="0"/>
                <w:numId w:val="2"/>
              </w:numPr>
              <w:spacing w:before="15" w:after="15"/>
            </w:pPr>
            <w:r>
              <w:rPr>
                <w:rFonts w:ascii="Arial" w:eastAsia="Arial" w:hAnsi="Arial" w:cs="Arial"/>
                <w:color w:val="1A1A1A"/>
                <w:sz w:val="18"/>
                <w:szCs w:val="18"/>
              </w:rPr>
              <w:t>Stakeholder Coordination: multi-agency, multi-stakeholder program delivery</w:t>
            </w:r>
          </w:p>
          <w:p w14:paraId="05C900BC" w14:textId="77777777" w:rsidR="0086316E" w:rsidRDefault="0099512F">
            <w:pPr>
              <w:pStyle w:val="ListParagraph"/>
              <w:numPr>
                <w:ilvl w:val="0"/>
                <w:numId w:val="2"/>
              </w:numPr>
              <w:spacing w:before="15" w:after="15"/>
            </w:pPr>
            <w:r>
              <w:rPr>
                <w:rFonts w:ascii="Arial" w:eastAsia="Arial" w:hAnsi="Arial" w:cs="Arial"/>
                <w:color w:val="1A1A1A"/>
                <w:sz w:val="18"/>
                <w:szCs w:val="18"/>
              </w:rPr>
              <w:t>Workforce &amp; Contractor Management: independent contractor oversight, scheduling, performance</w:t>
            </w:r>
          </w:p>
          <w:p w14:paraId="0B000001" w14:textId="77777777" w:rsidR="0086316E" w:rsidRDefault="0099512F">
            <w:pPr>
              <w:pStyle w:val="ListParagraph"/>
              <w:numPr>
                <w:ilvl w:val="0"/>
                <w:numId w:val="2"/>
              </w:numPr>
              <w:spacing w:before="15" w:after="15"/>
            </w:pPr>
            <w:r>
              <w:rPr>
                <w:rFonts w:ascii="Arial" w:eastAsia="Arial" w:hAnsi="Arial" w:cs="Arial"/>
                <w:color w:val="1A1A1A"/>
                <w:sz w:val="18"/>
                <w:szCs w:val="18"/>
              </w:rPr>
              <w:t>Healthcare Program Management: home healthcare and Medicaid-funded disability services oversight, including care coordination, discharge transition planning, insurance and benefits navigation, home modification contractor vetting, and multi-account service delivery</w:t>
            </w:r>
          </w:p>
          <w:p w14:paraId="0B2DEB17" w14:textId="77777777" w:rsidR="0086316E" w:rsidRDefault="0086316E">
            <w:pPr>
              <w:spacing w:before="60"/>
            </w:pPr>
          </w:p>
          <w:p w14:paraId="7BA08D12" w14:textId="77777777" w:rsidR="0086316E" w:rsidRDefault="0099512F">
            <w:pPr>
              <w:pBdr>
                <w:bottom w:val="single" w:sz="6" w:space="2" w:color="2D5A1B"/>
              </w:pBdr>
              <w:spacing w:after="60"/>
            </w:pPr>
            <w:r>
              <w:rPr>
                <w:rFonts w:ascii="Arial" w:eastAsia="Arial" w:hAnsi="Arial" w:cs="Arial"/>
                <w:b/>
                <w:bCs/>
                <w:color w:val="2D5A1B"/>
                <w:sz w:val="19"/>
                <w:szCs w:val="19"/>
              </w:rPr>
              <w:t>PAST PERFORMANCE</w:t>
            </w:r>
          </w:p>
          <w:p w14:paraId="5950E2D3" w14:textId="77777777" w:rsidR="0086316E" w:rsidRDefault="0086316E">
            <w:pPr>
              <w:spacing w:before="40" w:after="25"/>
            </w:pPr>
          </w:p>
          <w:p w14:paraId="0F1A9917" w14:textId="77777777" w:rsidR="0086316E" w:rsidRDefault="0099512F">
            <w:pPr>
              <w:spacing w:before="30" w:after="15"/>
            </w:pPr>
            <w:r>
              <w:rPr>
                <w:rFonts w:ascii="Arial" w:eastAsia="Arial" w:hAnsi="Arial" w:cs="Arial"/>
                <w:b/>
                <w:bCs/>
                <w:color w:val="2D5A1B"/>
                <w:sz w:val="19"/>
                <w:szCs w:val="19"/>
              </w:rPr>
              <w:t>State of Ohio: DODD Service Delivery Program</w:t>
            </w:r>
          </w:p>
          <w:p w14:paraId="0A6FB211" w14:textId="77777777" w:rsidR="0086316E" w:rsidRDefault="0099512F">
            <w:pPr>
              <w:spacing w:before="15" w:after="15"/>
            </w:pPr>
            <w:r>
              <w:rPr>
                <w:rFonts w:ascii="Arial" w:eastAsia="Arial" w:hAnsi="Arial" w:cs="Arial"/>
                <w:color w:val="1A1A1A"/>
                <w:sz w:val="18"/>
                <w:szCs w:val="18"/>
              </w:rPr>
              <w:t>Client: Ohio Department of Developmental Disabilities</w:t>
            </w:r>
          </w:p>
          <w:p w14:paraId="7A0EFE2E" w14:textId="77777777" w:rsidR="0086316E" w:rsidRDefault="0099512F">
            <w:pPr>
              <w:spacing w:before="15" w:after="15"/>
            </w:pPr>
            <w:r>
              <w:rPr>
                <w:rFonts w:ascii="Arial" w:eastAsia="Arial" w:hAnsi="Arial" w:cs="Arial"/>
                <w:color w:val="1A1A1A"/>
                <w:sz w:val="18"/>
                <w:szCs w:val="18"/>
              </w:rPr>
              <w:t>Scope: Round-the-clock program management for multiple Medicaid clients</w:t>
            </w:r>
          </w:p>
          <w:p w14:paraId="2C3A19E8" w14:textId="77777777" w:rsidR="0086316E" w:rsidRDefault="0099512F">
            <w:pPr>
              <w:spacing w:before="15" w:after="15"/>
            </w:pPr>
            <w:r>
              <w:rPr>
                <w:rFonts w:ascii="Arial" w:eastAsia="Arial" w:hAnsi="Arial" w:cs="Arial"/>
                <w:color w:val="1A1A1A"/>
                <w:sz w:val="18"/>
                <w:szCs w:val="18"/>
              </w:rPr>
              <w:t>Role: Full accountability for service delivery, billing, compliance documentation, and multi-stakeholder coordination</w:t>
            </w:r>
          </w:p>
          <w:p w14:paraId="4C00A209" w14:textId="77777777" w:rsidR="0086316E" w:rsidRDefault="0099512F">
            <w:pPr>
              <w:spacing w:before="15" w:after="15"/>
            </w:pPr>
            <w:r>
              <w:rPr>
                <w:rFonts w:ascii="Arial" w:eastAsia="Arial" w:hAnsi="Arial" w:cs="Arial"/>
                <w:color w:val="1A1A1A"/>
                <w:sz w:val="18"/>
                <w:szCs w:val="18"/>
              </w:rPr>
              <w:t>Duration: 2021 – Present</w:t>
            </w:r>
          </w:p>
          <w:p w14:paraId="4F551B6B" w14:textId="77777777" w:rsidR="0086316E" w:rsidRDefault="0099512F">
            <w:pPr>
              <w:spacing w:before="15" w:after="15"/>
            </w:pPr>
            <w:r>
              <w:rPr>
                <w:rFonts w:ascii="Arial" w:eastAsia="Arial" w:hAnsi="Arial" w:cs="Arial"/>
                <w:color w:val="1A1A1A"/>
                <w:sz w:val="18"/>
                <w:szCs w:val="18"/>
              </w:rPr>
              <w:t>Performance: Clean compliance record; uninterrupted service delivery maintained throughout engagement</w:t>
            </w:r>
          </w:p>
          <w:p w14:paraId="0A000001" w14:textId="77777777" w:rsidR="0086316E" w:rsidRDefault="0099512F">
            <w:pPr>
              <w:spacing w:before="15" w:after="15"/>
            </w:pPr>
            <w:r>
              <w:rPr>
                <w:rFonts w:ascii="Arial" w:eastAsia="Arial" w:hAnsi="Arial" w:cs="Arial"/>
                <w:color w:val="1A1A1A"/>
                <w:sz w:val="18"/>
                <w:szCs w:val="18"/>
              </w:rPr>
              <w:t xml:space="preserve">Reference: Pamela Waite, Service Coordination, </w:t>
            </w:r>
            <w:proofErr w:type="gramStart"/>
            <w:r>
              <w:rPr>
                <w:rFonts w:ascii="Arial" w:eastAsia="Arial" w:hAnsi="Arial" w:cs="Arial"/>
                <w:color w:val="1A1A1A"/>
                <w:sz w:val="18"/>
                <w:szCs w:val="18"/>
              </w:rPr>
              <w:t>FCBDD  |</w:t>
            </w:r>
            <w:proofErr w:type="gramEnd"/>
            <w:r>
              <w:rPr>
                <w:rFonts w:ascii="Arial" w:eastAsia="Arial" w:hAnsi="Arial" w:cs="Arial"/>
                <w:color w:val="1A1A1A"/>
                <w:sz w:val="18"/>
                <w:szCs w:val="18"/>
              </w:rPr>
              <w:t xml:space="preserve">  </w:t>
            </w:r>
            <w:proofErr w:type="gramStart"/>
            <w:r>
              <w:rPr>
                <w:rFonts w:ascii="Arial" w:eastAsia="Arial" w:hAnsi="Arial" w:cs="Arial"/>
                <w:color w:val="1A1A1A"/>
                <w:sz w:val="18"/>
                <w:szCs w:val="18"/>
              </w:rPr>
              <w:t>pamela.waite@fcbdd.org  |</w:t>
            </w:r>
            <w:proofErr w:type="gramEnd"/>
            <w:r>
              <w:rPr>
                <w:rFonts w:ascii="Arial" w:eastAsia="Arial" w:hAnsi="Arial" w:cs="Arial"/>
                <w:color w:val="1A1A1A"/>
                <w:sz w:val="18"/>
                <w:szCs w:val="18"/>
              </w:rPr>
              <w:t xml:space="preserve">  (614) 342-5363</w:t>
            </w:r>
          </w:p>
        </w:tc>
        <w:tc>
          <w:tcPr>
            <w:tcW w:w="4240" w:type="dxa"/>
            <w:tcBorders>
              <w:top w:val="none" w:sz="0" w:space="0" w:color="FFFFFF"/>
              <w:left w:val="single" w:sz="4" w:space="0" w:color="2D5A1B"/>
              <w:bottom w:val="none" w:sz="0" w:space="0" w:color="FFFFFF"/>
              <w:right w:val="none" w:sz="0" w:space="0" w:color="FFFFFF"/>
            </w:tcBorders>
            <w:tcMar>
              <w:top w:w="0" w:type="dxa"/>
              <w:left w:w="200" w:type="dxa"/>
              <w:bottom w:w="0" w:type="dxa"/>
              <w:right w:w="0" w:type="dxa"/>
            </w:tcMar>
          </w:tcPr>
          <w:p w14:paraId="4E0D930E" w14:textId="77777777" w:rsidR="0086316E" w:rsidRDefault="0099512F">
            <w:pPr>
              <w:pBdr>
                <w:bottom w:val="single" w:sz="6" w:space="2" w:color="2D5A1B"/>
              </w:pBdr>
              <w:spacing w:after="60"/>
            </w:pPr>
            <w:r>
              <w:rPr>
                <w:rFonts w:ascii="Arial" w:eastAsia="Arial" w:hAnsi="Arial" w:cs="Arial"/>
                <w:b/>
                <w:bCs/>
                <w:color w:val="2D5A1B"/>
                <w:sz w:val="19"/>
                <w:szCs w:val="19"/>
              </w:rPr>
              <w:t>DIFFERENTIATORS</w:t>
            </w:r>
          </w:p>
          <w:p w14:paraId="79CF6D7A" w14:textId="77777777" w:rsidR="0086316E" w:rsidRDefault="0086316E">
            <w:pPr>
              <w:spacing w:before="40" w:after="25"/>
            </w:pPr>
          </w:p>
          <w:p w14:paraId="0C000001" w14:textId="77777777" w:rsidR="0086316E" w:rsidRDefault="0099512F">
            <w:pPr>
              <w:pStyle w:val="ListParagraph"/>
              <w:numPr>
                <w:ilvl w:val="0"/>
                <w:numId w:val="2"/>
              </w:numPr>
              <w:spacing w:before="15" w:after="15"/>
            </w:pPr>
            <w:r>
              <w:rPr>
                <w:rFonts w:ascii="Arial" w:eastAsia="Arial" w:hAnsi="Arial" w:cs="Arial"/>
                <w:color w:val="1A1A1A"/>
                <w:sz w:val="18"/>
                <w:szCs w:val="18"/>
              </w:rPr>
              <w:t>MBA in Organizational Leadership: Franklin University (2026)</w:t>
            </w:r>
          </w:p>
          <w:p w14:paraId="0C000002" w14:textId="77777777" w:rsidR="0086316E" w:rsidRDefault="0099512F">
            <w:pPr>
              <w:pStyle w:val="ListParagraph"/>
              <w:numPr>
                <w:ilvl w:val="0"/>
                <w:numId w:val="2"/>
              </w:numPr>
              <w:spacing w:before="15" w:after="15"/>
            </w:pPr>
            <w:r>
              <w:rPr>
                <w:rFonts w:ascii="Arial" w:eastAsia="Arial" w:hAnsi="Arial" w:cs="Arial"/>
                <w:color w:val="1A1A1A"/>
                <w:sz w:val="18"/>
                <w:szCs w:val="18"/>
              </w:rPr>
              <w:t>PMP-Certified Leadership: rigorous, standards-based program delivery backed by a credential recognized across industries</w:t>
            </w:r>
          </w:p>
          <w:p w14:paraId="0C000003" w14:textId="77777777" w:rsidR="0086316E" w:rsidRDefault="0099512F">
            <w:pPr>
              <w:pStyle w:val="ListParagraph"/>
              <w:numPr>
                <w:ilvl w:val="0"/>
                <w:numId w:val="2"/>
              </w:numPr>
              <w:spacing w:before="15" w:after="15"/>
            </w:pPr>
            <w:r>
              <w:rPr>
                <w:rFonts w:ascii="Arial" w:eastAsia="Arial" w:hAnsi="Arial" w:cs="Arial"/>
                <w:color w:val="1A1A1A"/>
                <w:sz w:val="18"/>
                <w:szCs w:val="18"/>
              </w:rPr>
              <w:t>Compliance-Driven, Audit-Ready Delivery: direct experience managing state-contracted, Medicaid-funded, compliance-heavy programs, including documentation, billing, and regulatory reporting</w:t>
            </w:r>
          </w:p>
          <w:p w14:paraId="0C000004" w14:textId="77777777" w:rsidR="0086316E" w:rsidRDefault="0099512F">
            <w:pPr>
              <w:pStyle w:val="ListParagraph"/>
              <w:numPr>
                <w:ilvl w:val="0"/>
                <w:numId w:val="2"/>
              </w:numPr>
              <w:spacing w:before="15" w:after="15"/>
            </w:pPr>
            <w:r>
              <w:rPr>
                <w:rFonts w:ascii="Arial" w:eastAsia="Arial" w:hAnsi="Arial" w:cs="Arial"/>
                <w:color w:val="1A1A1A"/>
                <w:sz w:val="18"/>
                <w:szCs w:val="18"/>
              </w:rPr>
              <w:t>Bilingual &amp; Cross-Cultural Program Coordination: English &amp; Somali; coordinated community outreach and business translation/interpretation services, managed multi-city logistics for a large-scale national event, and liaised across multiple government agencies on behalf of refugee families, helping them secure healthcare coverage, benefits, and public assistance needed to stabilize in their new communities</w:t>
            </w:r>
          </w:p>
          <w:p w14:paraId="0C000005" w14:textId="77777777" w:rsidR="0086316E" w:rsidRDefault="0099512F">
            <w:pPr>
              <w:pStyle w:val="ListParagraph"/>
              <w:numPr>
                <w:ilvl w:val="0"/>
                <w:numId w:val="2"/>
              </w:numPr>
              <w:spacing w:before="15" w:after="15"/>
            </w:pPr>
            <w:r>
              <w:rPr>
                <w:rFonts w:ascii="Arial" w:eastAsia="Arial" w:hAnsi="Arial" w:cs="Arial"/>
                <w:color w:val="1A1A1A"/>
                <w:sz w:val="18"/>
                <w:szCs w:val="18"/>
              </w:rPr>
              <w:t>Operational Consulting: process improvement, workflow optimization, and compliance-driven operations management tailored to organizational and regulatory requirements, including developing an AI-assisted billing tool that cut billing time in half, integrating AI into scheduling to simplify documentation across multiple concurrent client accounts, negotiating vendor contracts to reduce costs, and consolidating office roles to lower overhead while maintaining service quality</w:t>
            </w:r>
          </w:p>
          <w:p w14:paraId="0C000006" w14:textId="77777777" w:rsidR="0086316E" w:rsidRDefault="0099512F">
            <w:pPr>
              <w:pStyle w:val="ListParagraph"/>
              <w:numPr>
                <w:ilvl w:val="0"/>
                <w:numId w:val="2"/>
              </w:numPr>
              <w:spacing w:before="15" w:after="15"/>
            </w:pPr>
            <w:r>
              <w:rPr>
                <w:rFonts w:ascii="Arial" w:eastAsia="Arial" w:hAnsi="Arial" w:cs="Arial"/>
                <w:color w:val="1A1A1A"/>
                <w:sz w:val="18"/>
                <w:szCs w:val="18"/>
              </w:rPr>
              <w:t>9-Year Legal Entity: established 2017, providing an operating and compliance history beyond a newly formed startup</w:t>
            </w:r>
          </w:p>
          <w:p w14:paraId="333B1B18" w14:textId="77777777" w:rsidR="0086316E" w:rsidRDefault="0086316E">
            <w:pPr>
              <w:spacing w:before="60"/>
            </w:pPr>
          </w:p>
          <w:p w14:paraId="7D8B44ED" w14:textId="77777777" w:rsidR="0086316E" w:rsidRDefault="0099512F">
            <w:pPr>
              <w:pBdr>
                <w:bottom w:val="single" w:sz="6" w:space="2" w:color="2D5A1B"/>
              </w:pBdr>
              <w:spacing w:after="60"/>
            </w:pPr>
            <w:r>
              <w:rPr>
                <w:rFonts w:ascii="Arial" w:eastAsia="Arial" w:hAnsi="Arial" w:cs="Arial"/>
                <w:b/>
                <w:bCs/>
                <w:color w:val="2D5A1B"/>
                <w:sz w:val="19"/>
                <w:szCs w:val="19"/>
              </w:rPr>
              <w:t>CONTACT</w:t>
            </w:r>
          </w:p>
          <w:p w14:paraId="62E036CD" w14:textId="77777777" w:rsidR="0086316E" w:rsidRDefault="0086316E">
            <w:pPr>
              <w:spacing w:before="40" w:after="25"/>
            </w:pPr>
          </w:p>
          <w:p w14:paraId="4EA3364E" w14:textId="77777777" w:rsidR="0086316E" w:rsidRDefault="0099512F">
            <w:pPr>
              <w:spacing w:before="15" w:after="15"/>
            </w:pPr>
            <w:r>
              <w:rPr>
                <w:rFonts w:ascii="Arial" w:eastAsia="Arial" w:hAnsi="Arial" w:cs="Arial"/>
                <w:b/>
                <w:bCs/>
                <w:color w:val="1A1A1A"/>
                <w:sz w:val="19"/>
                <w:szCs w:val="19"/>
              </w:rPr>
              <w:t>Fatima Osman, PMP</w:t>
            </w:r>
          </w:p>
          <w:p w14:paraId="66673463" w14:textId="77777777" w:rsidR="0086316E" w:rsidRDefault="0099512F">
            <w:pPr>
              <w:spacing w:before="20" w:after="20"/>
            </w:pPr>
            <w:r>
              <w:rPr>
                <w:rFonts w:ascii="Arial" w:eastAsia="Arial" w:hAnsi="Arial" w:cs="Arial"/>
                <w:color w:val="444444"/>
                <w:sz w:val="18"/>
                <w:szCs w:val="18"/>
              </w:rPr>
              <w:t>Principal Consultant &amp; Founder</w:t>
            </w:r>
          </w:p>
          <w:p w14:paraId="2051A2F1" w14:textId="77777777" w:rsidR="0086316E" w:rsidRDefault="0099512F">
            <w:pPr>
              <w:spacing w:before="20" w:after="20"/>
            </w:pPr>
            <w:r>
              <w:rPr>
                <w:rFonts w:ascii="Arial" w:eastAsia="Arial" w:hAnsi="Arial" w:cs="Arial"/>
                <w:color w:val="1A1A1A"/>
                <w:sz w:val="18"/>
                <w:szCs w:val="18"/>
              </w:rPr>
              <w:t>(614) 324-9773</w:t>
            </w:r>
          </w:p>
          <w:p w14:paraId="76E4BD62" w14:textId="77777777" w:rsidR="0086316E" w:rsidRDefault="0099512F">
            <w:pPr>
              <w:spacing w:before="20" w:after="20"/>
            </w:pPr>
            <w:hyperlink r:id="rId6" w:history="1">
              <w:r>
                <w:rPr>
                  <w:rFonts w:ascii="Arial" w:eastAsia="Arial" w:hAnsi="Arial" w:cs="Arial"/>
                  <w:color w:val="2D5A1B"/>
                  <w:sz w:val="18"/>
                  <w:szCs w:val="18"/>
                  <w:u w:val="single"/>
                </w:rPr>
                <w:t>fatima@ppgroup.ai</w:t>
              </w:r>
            </w:hyperlink>
          </w:p>
          <w:p w14:paraId="40423D88" w14:textId="77777777" w:rsidR="0086316E" w:rsidRDefault="00A10786">
            <w:pPr>
              <w:spacing w:before="20" w:after="20"/>
            </w:pPr>
            <w:r>
              <w:rPr>
                <w:rFonts w:ascii="Arial" w:eastAsia="Arial" w:hAnsi="Arial" w:cs="Arial"/>
                <w:color w:val="2D5A1B"/>
                <w:sz w:val="18"/>
                <w:szCs w:val="18"/>
              </w:rPr>
              <w:t>www.ppgroup.ai</w:t>
            </w:r>
          </w:p>
          <w:p w14:paraId="483F57A8" w14:textId="77777777" w:rsidR="0086316E" w:rsidRDefault="0099512F">
            <w:pPr>
              <w:spacing w:before="20" w:after="20"/>
            </w:pPr>
            <w:r>
              <w:rPr>
                <w:rFonts w:ascii="Arial" w:eastAsia="Arial" w:hAnsi="Arial" w:cs="Arial"/>
                <w:color w:val="444444"/>
                <w:sz w:val="18"/>
                <w:szCs w:val="18"/>
              </w:rPr>
              <w:t>Worthington, OH</w:t>
            </w:r>
          </w:p>
        </w:tc>
      </w:tr>
    </w:tbl>
    <w:p w14:paraId="046847B6" w14:textId="77777777" w:rsidR="0086316E" w:rsidRDefault="0086316E">
      <w:pPr>
        <w:spacing w:before="12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86316E" w14:paraId="533D2924" w14:textId="77777777">
        <w:tc>
          <w:tcPr>
            <w:tcW w:w="10440" w:type="dxa"/>
            <w:tcBorders>
              <w:top w:val="none" w:sz="0" w:space="0" w:color="FFFFFF"/>
              <w:left w:val="none" w:sz="0" w:space="0" w:color="FFFFFF"/>
              <w:bottom w:val="none" w:sz="0" w:space="0" w:color="FFFFFF"/>
              <w:right w:val="none" w:sz="0" w:space="0" w:color="FFFFFF"/>
            </w:tcBorders>
            <w:shd w:val="clear" w:color="auto" w:fill="1A3A0F"/>
            <w:tcMar>
              <w:top w:w="100" w:type="dxa"/>
              <w:left w:w="280" w:type="dxa"/>
              <w:bottom w:w="100" w:type="dxa"/>
              <w:right w:w="280" w:type="dxa"/>
            </w:tcMar>
            <w:vAlign w:val="center"/>
          </w:tcPr>
          <w:p w14:paraId="2F93C6C4" w14:textId="77777777" w:rsidR="0086316E" w:rsidRDefault="0099512F">
            <w:pPr>
              <w:jc w:val="center"/>
            </w:pPr>
            <w:r>
              <w:rPr>
                <w:rFonts w:ascii="Arial" w:eastAsia="Arial" w:hAnsi="Arial" w:cs="Arial"/>
                <w:color w:val="F8F4E8"/>
                <w:sz w:val="16"/>
                <w:szCs w:val="16"/>
              </w:rPr>
              <w:t xml:space="preserve">Program Performance </w:t>
            </w:r>
            <w:proofErr w:type="gramStart"/>
            <w:r>
              <w:rPr>
                <w:rFonts w:ascii="Arial" w:eastAsia="Arial" w:hAnsi="Arial" w:cs="Arial"/>
                <w:color w:val="F8F4E8"/>
                <w:sz w:val="16"/>
                <w:szCs w:val="16"/>
              </w:rPr>
              <w:t>Group  |</w:t>
            </w:r>
            <w:proofErr w:type="gramEnd"/>
            <w:r>
              <w:rPr>
                <w:rFonts w:ascii="Arial" w:eastAsia="Arial" w:hAnsi="Arial" w:cs="Arial"/>
                <w:color w:val="F8F4E8"/>
                <w:sz w:val="16"/>
                <w:szCs w:val="16"/>
              </w:rPr>
              <w:t xml:space="preserve">  Your Mission. Our Expertise.</w:t>
            </w:r>
          </w:p>
        </w:tc>
      </w:tr>
    </w:tbl>
    <w:p w14:paraId="6C601F0B" w14:textId="77777777" w:rsidR="006D4B07" w:rsidRDefault="006D4B07"/>
    <w:sectPr w:rsidR="006D4B07">
      <w:pgSz w:w="12240" w:h="15840"/>
      <w:pgMar w:top="500" w:right="900" w:bottom="4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F64F5"/>
    <w:multiLevelType w:val="hybridMultilevel"/>
    <w:tmpl w:val="AE5A2C64"/>
    <w:lvl w:ilvl="0" w:tplc="80FCC214">
      <w:start w:val="1"/>
      <w:numFmt w:val="bullet"/>
      <w:lvlText w:val="■"/>
      <w:lvlJc w:val="left"/>
      <w:pPr>
        <w:ind w:left="320" w:hanging="220"/>
      </w:pPr>
    </w:lvl>
    <w:lvl w:ilvl="1" w:tplc="23AA9098">
      <w:numFmt w:val="decimal"/>
      <w:lvlText w:val=""/>
      <w:lvlJc w:val="left"/>
    </w:lvl>
    <w:lvl w:ilvl="2" w:tplc="B764F70C">
      <w:numFmt w:val="decimal"/>
      <w:lvlText w:val=""/>
      <w:lvlJc w:val="left"/>
    </w:lvl>
    <w:lvl w:ilvl="3" w:tplc="43346F08">
      <w:numFmt w:val="decimal"/>
      <w:lvlText w:val=""/>
      <w:lvlJc w:val="left"/>
    </w:lvl>
    <w:lvl w:ilvl="4" w:tplc="14AC4CB6">
      <w:numFmt w:val="decimal"/>
      <w:lvlText w:val=""/>
      <w:lvlJc w:val="left"/>
    </w:lvl>
    <w:lvl w:ilvl="5" w:tplc="6FFEF11A">
      <w:numFmt w:val="decimal"/>
      <w:lvlText w:val=""/>
      <w:lvlJc w:val="left"/>
    </w:lvl>
    <w:lvl w:ilvl="6" w:tplc="F1F4DAC2">
      <w:numFmt w:val="decimal"/>
      <w:lvlText w:val=""/>
      <w:lvlJc w:val="left"/>
    </w:lvl>
    <w:lvl w:ilvl="7" w:tplc="00C4B752">
      <w:numFmt w:val="decimal"/>
      <w:lvlText w:val=""/>
      <w:lvlJc w:val="left"/>
    </w:lvl>
    <w:lvl w:ilvl="8" w:tplc="534ACB7C">
      <w:numFmt w:val="decimal"/>
      <w:lvlText w:val=""/>
      <w:lvlJc w:val="left"/>
    </w:lvl>
  </w:abstractNum>
  <w:abstractNum w:abstractNumId="1" w15:restartNumberingAfterBreak="0">
    <w:nsid w:val="24F03A28"/>
    <w:multiLevelType w:val="hybridMultilevel"/>
    <w:tmpl w:val="C322A73E"/>
    <w:lvl w:ilvl="0" w:tplc="9E20CD84">
      <w:start w:val="1"/>
      <w:numFmt w:val="bullet"/>
      <w:lvlText w:val="●"/>
      <w:lvlJc w:val="left"/>
      <w:pPr>
        <w:ind w:left="720" w:hanging="360"/>
      </w:pPr>
    </w:lvl>
    <w:lvl w:ilvl="1" w:tplc="C49627C6">
      <w:start w:val="1"/>
      <w:numFmt w:val="bullet"/>
      <w:lvlText w:val="○"/>
      <w:lvlJc w:val="left"/>
      <w:pPr>
        <w:ind w:left="1440" w:hanging="360"/>
      </w:pPr>
    </w:lvl>
    <w:lvl w:ilvl="2" w:tplc="55D66D38">
      <w:start w:val="1"/>
      <w:numFmt w:val="bullet"/>
      <w:lvlText w:val="■"/>
      <w:lvlJc w:val="left"/>
      <w:pPr>
        <w:ind w:left="2160" w:hanging="360"/>
      </w:pPr>
    </w:lvl>
    <w:lvl w:ilvl="3" w:tplc="7870C8A2">
      <w:start w:val="1"/>
      <w:numFmt w:val="bullet"/>
      <w:lvlText w:val="●"/>
      <w:lvlJc w:val="left"/>
      <w:pPr>
        <w:ind w:left="2880" w:hanging="360"/>
      </w:pPr>
    </w:lvl>
    <w:lvl w:ilvl="4" w:tplc="8CAABFFE">
      <w:start w:val="1"/>
      <w:numFmt w:val="bullet"/>
      <w:lvlText w:val="○"/>
      <w:lvlJc w:val="left"/>
      <w:pPr>
        <w:ind w:left="3600" w:hanging="360"/>
      </w:pPr>
    </w:lvl>
    <w:lvl w:ilvl="5" w:tplc="2DE07236">
      <w:start w:val="1"/>
      <w:numFmt w:val="bullet"/>
      <w:lvlText w:val="■"/>
      <w:lvlJc w:val="left"/>
      <w:pPr>
        <w:ind w:left="4320" w:hanging="360"/>
      </w:pPr>
    </w:lvl>
    <w:lvl w:ilvl="6" w:tplc="DF80BC5C">
      <w:start w:val="1"/>
      <w:numFmt w:val="bullet"/>
      <w:lvlText w:val="●"/>
      <w:lvlJc w:val="left"/>
      <w:pPr>
        <w:ind w:left="5040" w:hanging="360"/>
      </w:pPr>
    </w:lvl>
    <w:lvl w:ilvl="7" w:tplc="B03EE58C">
      <w:start w:val="1"/>
      <w:numFmt w:val="bullet"/>
      <w:lvlText w:val="●"/>
      <w:lvlJc w:val="left"/>
      <w:pPr>
        <w:ind w:left="5760" w:hanging="360"/>
      </w:pPr>
    </w:lvl>
    <w:lvl w:ilvl="8" w:tplc="D144C5F4">
      <w:start w:val="1"/>
      <w:numFmt w:val="bullet"/>
      <w:lvlText w:val="●"/>
      <w:lvlJc w:val="left"/>
      <w:pPr>
        <w:ind w:left="6480" w:hanging="360"/>
      </w:pPr>
    </w:lvl>
  </w:abstractNum>
  <w:num w:numId="1" w16cid:durableId="1220556680">
    <w:abstractNumId w:val="1"/>
    <w:lvlOverride w:ilvl="0">
      <w:startOverride w:val="1"/>
    </w:lvlOverride>
  </w:num>
  <w:num w:numId="2" w16cid:durableId="21018766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16E"/>
    <w:rsid w:val="00493ED5"/>
    <w:rsid w:val="004F5D3F"/>
    <w:rsid w:val="006D4B07"/>
    <w:rsid w:val="00721BCF"/>
    <w:rsid w:val="00743490"/>
    <w:rsid w:val="007B74E2"/>
    <w:rsid w:val="0086316E"/>
    <w:rsid w:val="008B6AA5"/>
    <w:rsid w:val="008C5021"/>
    <w:rsid w:val="008D0C97"/>
    <w:rsid w:val="00914299"/>
    <w:rsid w:val="0099512F"/>
    <w:rsid w:val="00A10786"/>
    <w:rsid w:val="00B1023E"/>
    <w:rsid w:val="00E44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88787"/>
  <w15:docId w15:val="{A50D53E6-0F85-4E9F-8ABC-F82C0F5B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tima@ppgroup.a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Fatima Osman</cp:lastModifiedBy>
  <cp:revision>2</cp:revision>
  <dcterms:created xsi:type="dcterms:W3CDTF">2026-08-04T12:20:00Z</dcterms:created>
  <dcterms:modified xsi:type="dcterms:W3CDTF">2026-08-04T12:20:00Z</dcterms:modified>
</cp:coreProperties>
</file>